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rtl w:val="0"/>
        </w:rPr>
        <w:t xml:space="preserve">One Day Argument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Develop a prompt that asks students to take a position on one side or the other of the proposed topic. Provide students with an audience and purpose.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Students freewrite their thoughts about the topic.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Make a claim. The sentence starter “I believe …” can be used to help students write a claim. Cross out the “I believe” portion once the sentence has been written.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Provide two articles with clearly developed and opposing claims on the topic. Do a first read to identify the article that supports the claim of the student. 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article supports my claim?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quote(s) do I want to use from the article to support my claim?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argues that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claims that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acknowledges that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emphasizes that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tells the story of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reports that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X believes that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article does not support my claim? (counterclaim - summarize the opposing argument and illustrate with a quote)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Which quote(s) do I want to use from the article to illustrate the counterclaim?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This is true, but …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Another way to look at this is …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I disagree with X’s view because…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sz w:val="20"/>
          <w:highlight w:val="white"/>
          <w:rtl w:val="0"/>
        </w:rPr>
        <w:t xml:space="preserve">I think X is mistaken because …</w:t>
      </w:r>
    </w:p>
    <w:p w:rsidP="00000000" w:rsidRPr="00000000" w:rsidR="00000000" w:rsidDel="00000000" w:rsidRDefault="00000000">
      <w:pPr>
        <w:spacing w:lineRule="auto" w:line="288"/>
        <w:ind w:left="58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What are some reasons or evidence of my own to support my claim?</w:t>
      </w:r>
      <w:r w:rsidRPr="00000000" w:rsidR="00000000" w:rsidDel="00000000">
        <w:rPr>
          <w:rtl w:val="0"/>
        </w:rPr>
      </w:r>
    </w:p>
    <w:sectPr>
      <w:footerReference r:id="rId5" w:type="default"/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P="00000000" w:rsidRPr="00000000" w:rsidR="00000000" w:rsidDel="00000000" w:rsidRDefault="00000000">
    <w:pPr>
      <w:contextualSpacing w:val="0"/>
      <w:jc w:val="right"/>
    </w:pPr>
    <w:r w:rsidRPr="00000000" w:rsidR="00000000" w:rsidDel="00000000">
      <w:rPr>
        <w:rtl w:val="0"/>
      </w:rPr>
      <w:t xml:space="preserve">Colleen Appel, OWP, with adaptations from Robin Atwood, SMWP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footer1.xml" Type="http://schemas.openxmlformats.org/officeDocument/2006/relationships/footer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One Day Argument.docx</dc:title>
</cp:coreProperties>
</file>